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5C" w:rsidRPr="00D273F2" w:rsidRDefault="00C41F0D" w:rsidP="0079170E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8pt;margin-top:-1.8pt;width:376.2pt;height:127.05pt;z-index:251657728;mso-width-relative:margin;mso-height-relative:margin" filled="f" stroked="f">
            <v:textbox style="mso-next-textbox:#_x0000_s1026">
              <w:txbxContent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sz w:val="28"/>
                      <w:szCs w:val="28"/>
                    </w:rPr>
                    <w:t>REACH MS</w:t>
                  </w:r>
                </w:p>
                <w:p w:rsidR="00D21078" w:rsidRPr="006E0B0C" w:rsidRDefault="00D21078" w:rsidP="006347C0">
                  <w:pPr>
                    <w:pStyle w:val="NoSpacing"/>
                    <w:spacing w:after="240"/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>Mississippi’s State Personnel Development Grant</w:t>
                  </w:r>
                </w:p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University of Southern Mississippi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Phone: 601.266.4693</w:t>
                  </w:r>
                </w:p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118 College Drive #5057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Fax: 601-266-4691</w:t>
                  </w:r>
                </w:p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Hattiesburg, MS 39406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Email: REACHMS@usm.edu</w:t>
                  </w:r>
                </w:p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</w:p>
                <w:p w:rsidR="00D21078" w:rsidRDefault="00D21078" w:rsidP="006347C0">
                  <w:pPr>
                    <w:pStyle w:val="NoSpacing"/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i/>
                      <w:sz w:val="20"/>
                      <w:szCs w:val="20"/>
                    </w:rPr>
                    <w:t>Realizing Excellence for ALL Children in Mississippi</w:t>
                  </w:r>
                </w:p>
                <w:p w:rsidR="002B72C7" w:rsidRDefault="00C41F0D" w:rsidP="006347C0">
                  <w:pPr>
                    <w:pStyle w:val="NoSpacing"/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hyperlink r:id="rId8" w:history="1">
                    <w:r w:rsidR="002B72C7" w:rsidRPr="00D74819">
                      <w:rPr>
                        <w:rStyle w:val="Hyperlink"/>
                        <w:rFonts w:ascii="Cambria" w:hAnsi="Cambria"/>
                        <w:i/>
                        <w:sz w:val="20"/>
                        <w:szCs w:val="20"/>
                      </w:rPr>
                      <w:t>www.usm.edu/reachms</w:t>
                    </w:r>
                  </w:hyperlink>
                </w:p>
                <w:p w:rsidR="002B72C7" w:rsidRPr="006E0B0C" w:rsidRDefault="002B72C7" w:rsidP="006347C0">
                  <w:pPr>
                    <w:pStyle w:val="NoSpacing"/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</w:p>
                <w:p w:rsidR="00D21078" w:rsidRPr="006E0B0C" w:rsidRDefault="00D21078" w:rsidP="005A76B5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D21078" w:rsidRDefault="00D21078"/>
              </w:txbxContent>
            </v:textbox>
          </v:shape>
        </w:pict>
      </w:r>
      <w:r w:rsidR="008F0504" w:rsidRPr="00D273F2">
        <w:rPr>
          <w:rFonts w:asciiTheme="majorHAnsi" w:hAnsiTheme="majorHAnsi" w:cs="Arial"/>
          <w:noProof/>
        </w:rPr>
        <w:drawing>
          <wp:inline distT="0" distB="0" distL="0" distR="0">
            <wp:extent cx="2009775" cy="1276350"/>
            <wp:effectExtent l="19050" t="0" r="9525" b="0"/>
            <wp:docPr id="1" name="Picture 1" descr="REACH Mississ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Mississip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FE" w:rsidRPr="00D273F2" w:rsidRDefault="00782CFE" w:rsidP="005B65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782CFE" w:rsidRPr="00D273F2" w:rsidRDefault="00782CFE" w:rsidP="00782CFE">
      <w:pPr>
        <w:rPr>
          <w:rFonts w:asciiTheme="majorHAnsi" w:hAnsiTheme="majorHAnsi"/>
          <w:sz w:val="28"/>
          <w:szCs w:val="28"/>
        </w:rPr>
      </w:pPr>
    </w:p>
    <w:p w:rsidR="00512483" w:rsidRPr="00F63B7C" w:rsidRDefault="00782CFE" w:rsidP="00512483">
      <w:pPr>
        <w:jc w:val="center"/>
        <w:rPr>
          <w:rFonts w:asciiTheme="majorHAnsi" w:hAnsiTheme="majorHAnsi"/>
          <w:b/>
          <w:sz w:val="28"/>
          <w:szCs w:val="28"/>
        </w:rPr>
      </w:pPr>
      <w:r w:rsidRPr="00D273F2">
        <w:rPr>
          <w:rFonts w:asciiTheme="majorHAnsi" w:hAnsiTheme="majorHAnsi"/>
          <w:sz w:val="28"/>
          <w:szCs w:val="28"/>
        </w:rPr>
        <w:tab/>
      </w:r>
      <w:r w:rsidR="00512483" w:rsidRPr="00F63B7C">
        <w:rPr>
          <w:rFonts w:asciiTheme="majorHAnsi" w:hAnsiTheme="majorHAnsi"/>
          <w:b/>
          <w:sz w:val="28"/>
          <w:szCs w:val="28"/>
        </w:rPr>
        <w:t>Positive Behavioral</w:t>
      </w:r>
      <w:r w:rsidR="00D21078" w:rsidRPr="00F63B7C">
        <w:rPr>
          <w:rFonts w:asciiTheme="majorHAnsi" w:hAnsiTheme="majorHAnsi"/>
          <w:b/>
          <w:sz w:val="28"/>
          <w:szCs w:val="28"/>
        </w:rPr>
        <w:t xml:space="preserve"> Interventions </w:t>
      </w:r>
      <w:r w:rsidR="00512483" w:rsidRPr="00F63B7C">
        <w:rPr>
          <w:rFonts w:asciiTheme="majorHAnsi" w:hAnsiTheme="majorHAnsi"/>
          <w:b/>
          <w:sz w:val="28"/>
          <w:szCs w:val="28"/>
        </w:rPr>
        <w:t>and Supports:</w:t>
      </w:r>
    </w:p>
    <w:p w:rsidR="00134764" w:rsidRDefault="00512483" w:rsidP="00512483">
      <w:pPr>
        <w:jc w:val="center"/>
        <w:rPr>
          <w:rFonts w:asciiTheme="majorHAnsi" w:hAnsiTheme="majorHAnsi"/>
          <w:sz w:val="28"/>
          <w:szCs w:val="28"/>
        </w:rPr>
      </w:pPr>
      <w:r w:rsidRPr="00F63B7C">
        <w:rPr>
          <w:rFonts w:asciiTheme="majorHAnsi" w:hAnsiTheme="majorHAnsi"/>
          <w:b/>
          <w:sz w:val="28"/>
          <w:szCs w:val="28"/>
        </w:rPr>
        <w:t>A Response to Intervention Model</w:t>
      </w:r>
    </w:p>
    <w:p w:rsidR="00134764" w:rsidRDefault="00134764" w:rsidP="00512483">
      <w:pPr>
        <w:jc w:val="center"/>
        <w:rPr>
          <w:rFonts w:asciiTheme="majorHAnsi" w:hAnsiTheme="majorHAnsi"/>
          <w:sz w:val="28"/>
          <w:szCs w:val="28"/>
        </w:rPr>
      </w:pPr>
    </w:p>
    <w:p w:rsidR="00134764" w:rsidRPr="00C64B61" w:rsidRDefault="00134764" w:rsidP="00134764">
      <w:pPr>
        <w:rPr>
          <w:rFonts w:asciiTheme="minorHAnsi" w:hAnsiTheme="minorHAnsi" w:cstheme="minorHAnsi"/>
          <w:color w:val="1F497D"/>
        </w:rPr>
      </w:pPr>
      <w:r w:rsidRPr="00C64B61">
        <w:rPr>
          <w:rFonts w:asciiTheme="minorHAnsi" w:hAnsiTheme="minorHAnsi" w:cstheme="minorHAnsi"/>
          <w:color w:val="1F497D"/>
        </w:rPr>
        <w:t xml:space="preserve">As Mississippi's federally funded program designed to address Positive Behavioral Interventions and Supports (PBIS), REACH MS recognizes the value of providing </w:t>
      </w:r>
      <w:r w:rsidRPr="00C64B61">
        <w:rPr>
          <w:rStyle w:val="yshortcuts"/>
          <w:rFonts w:asciiTheme="minorHAnsi" w:hAnsiTheme="minorHAnsi" w:cstheme="minorHAnsi"/>
          <w:color w:val="1F497D"/>
        </w:rPr>
        <w:t>professional development opportunities</w:t>
      </w:r>
      <w:r w:rsidRPr="00C64B61">
        <w:rPr>
          <w:rFonts w:asciiTheme="minorHAnsi" w:hAnsiTheme="minorHAnsi" w:cstheme="minorHAnsi"/>
          <w:color w:val="1F497D"/>
        </w:rPr>
        <w:t xml:space="preserve"> to all school staff members using research-based practice</w:t>
      </w:r>
      <w:r w:rsidR="00F63B7C">
        <w:rPr>
          <w:rFonts w:asciiTheme="minorHAnsi" w:hAnsiTheme="minorHAnsi" w:cstheme="minorHAnsi"/>
          <w:color w:val="1F497D"/>
        </w:rPr>
        <w:t>s. In an effort to support this</w:t>
      </w:r>
      <w:r w:rsidRPr="00C64B61">
        <w:rPr>
          <w:rFonts w:asciiTheme="minorHAnsi" w:hAnsiTheme="minorHAnsi" w:cstheme="minorHAnsi"/>
          <w:color w:val="1F497D"/>
        </w:rPr>
        <w:t xml:space="preserve"> and in consideration of budget and travel constraints all di</w:t>
      </w:r>
      <w:r w:rsidR="00F63B7C">
        <w:rPr>
          <w:rFonts w:asciiTheme="minorHAnsi" w:hAnsiTheme="minorHAnsi" w:cstheme="minorHAnsi"/>
          <w:color w:val="1F497D"/>
        </w:rPr>
        <w:t>stricts are facing at this time</w:t>
      </w:r>
      <w:r w:rsidRPr="00C64B61">
        <w:rPr>
          <w:rFonts w:asciiTheme="minorHAnsi" w:hAnsiTheme="minorHAnsi" w:cstheme="minorHAnsi"/>
          <w:color w:val="1F497D"/>
        </w:rPr>
        <w:t> REACH MS is offering a FREE regional PBIS training</w:t>
      </w:r>
      <w:r>
        <w:rPr>
          <w:rFonts w:asciiTheme="minorHAnsi" w:hAnsiTheme="minorHAnsi" w:cstheme="minorHAnsi"/>
          <w:color w:val="1F497D"/>
        </w:rPr>
        <w:t xml:space="preserve"> at the Tier 1 and Tier levels. </w:t>
      </w:r>
      <w:r w:rsidRPr="00C64B61">
        <w:rPr>
          <w:rFonts w:asciiTheme="minorHAnsi" w:hAnsiTheme="minorHAnsi" w:cstheme="minorHAnsi"/>
          <w:color w:val="1F497D"/>
        </w:rPr>
        <w:t>We would like to invite you to send the appropriate personnel (teams) from your district to attend</w:t>
      </w:r>
      <w:r>
        <w:rPr>
          <w:rFonts w:asciiTheme="minorHAnsi" w:hAnsiTheme="minorHAnsi" w:cstheme="minorHAnsi"/>
          <w:color w:val="1F497D"/>
        </w:rPr>
        <w:t>.</w:t>
      </w:r>
      <w:r w:rsidRPr="00C64B61">
        <w:rPr>
          <w:rFonts w:asciiTheme="minorHAnsi" w:hAnsiTheme="minorHAnsi" w:cstheme="minorHAnsi"/>
          <w:color w:val="1F497D"/>
        </w:rPr>
        <w:t xml:space="preserve"> All participants will leave with the necessary materials and information to return to their schools and b</w:t>
      </w:r>
      <w:r w:rsidR="00F63B7C">
        <w:rPr>
          <w:rFonts w:asciiTheme="minorHAnsi" w:hAnsiTheme="minorHAnsi" w:cstheme="minorHAnsi"/>
          <w:color w:val="1F497D"/>
        </w:rPr>
        <w:t xml:space="preserve">egin implementing these systems </w:t>
      </w:r>
      <w:r w:rsidRPr="00C64B61">
        <w:rPr>
          <w:rFonts w:asciiTheme="minorHAnsi" w:hAnsiTheme="minorHAnsi" w:cstheme="minorHAnsi"/>
          <w:color w:val="1F497D"/>
        </w:rPr>
        <w:t>change processes.</w:t>
      </w:r>
    </w:p>
    <w:p w:rsidR="00134764" w:rsidRPr="00C64B61" w:rsidRDefault="00134764" w:rsidP="00134764">
      <w:pPr>
        <w:rPr>
          <w:rFonts w:asciiTheme="minorHAnsi" w:hAnsiTheme="minorHAnsi" w:cstheme="minorHAnsi"/>
          <w:color w:val="1F497D"/>
        </w:rPr>
      </w:pPr>
    </w:p>
    <w:p w:rsidR="00134764" w:rsidRPr="00F63B7C" w:rsidRDefault="00134764" w:rsidP="00134764">
      <w:pPr>
        <w:rPr>
          <w:rFonts w:ascii="Cambria" w:hAnsi="Cambria"/>
          <w:b/>
          <w:color w:val="1F497D"/>
        </w:rPr>
      </w:pPr>
    </w:p>
    <w:p w:rsidR="001A592C" w:rsidRPr="00F63B7C" w:rsidRDefault="00C64B61" w:rsidP="001A592C">
      <w:pPr>
        <w:shd w:val="clear" w:color="auto" w:fill="8DB3E2" w:themeFill="text2" w:themeFillTint="66"/>
        <w:jc w:val="center"/>
        <w:rPr>
          <w:rFonts w:asciiTheme="majorHAnsi" w:hAnsiTheme="majorHAnsi"/>
          <w:sz w:val="28"/>
          <w:szCs w:val="28"/>
        </w:rPr>
      </w:pPr>
      <w:r w:rsidRPr="00F63B7C">
        <w:rPr>
          <w:rFonts w:asciiTheme="majorHAnsi" w:hAnsiTheme="majorHAnsi"/>
          <w:sz w:val="28"/>
          <w:szCs w:val="28"/>
        </w:rPr>
        <w:t>School-wide Positive Behavioral Interventions and Supports</w:t>
      </w:r>
      <w:r w:rsidR="001A592C" w:rsidRPr="00F63B7C">
        <w:rPr>
          <w:rFonts w:asciiTheme="majorHAnsi" w:hAnsiTheme="majorHAnsi"/>
          <w:sz w:val="28"/>
          <w:szCs w:val="28"/>
        </w:rPr>
        <w:t xml:space="preserve"> (SWPBIS)</w:t>
      </w:r>
    </w:p>
    <w:p w:rsidR="00782CFE" w:rsidRPr="00F63B7C" w:rsidRDefault="00C64B61" w:rsidP="001A592C">
      <w:pPr>
        <w:shd w:val="clear" w:color="auto" w:fill="8DB3E2" w:themeFill="text2" w:themeFillTint="66"/>
        <w:jc w:val="center"/>
        <w:rPr>
          <w:rFonts w:asciiTheme="majorHAnsi" w:hAnsiTheme="majorHAnsi"/>
          <w:sz w:val="28"/>
          <w:szCs w:val="28"/>
        </w:rPr>
      </w:pPr>
      <w:r w:rsidRPr="00F63B7C">
        <w:rPr>
          <w:rFonts w:asciiTheme="majorHAnsi" w:hAnsiTheme="majorHAnsi"/>
          <w:sz w:val="28"/>
          <w:szCs w:val="28"/>
        </w:rPr>
        <w:t xml:space="preserve"> New Team Training</w:t>
      </w:r>
    </w:p>
    <w:p w:rsidR="00782CFE" w:rsidRPr="00F63B7C" w:rsidRDefault="00782CFE" w:rsidP="00782CFE">
      <w:pPr>
        <w:rPr>
          <w:rFonts w:asciiTheme="majorHAnsi" w:hAnsiTheme="majorHAnsi"/>
          <w:sz w:val="28"/>
          <w:szCs w:val="28"/>
        </w:rPr>
      </w:pPr>
    </w:p>
    <w:p w:rsidR="00C64B61" w:rsidRPr="00F63B7C" w:rsidRDefault="00C64B61" w:rsidP="00C64B61">
      <w:pPr>
        <w:jc w:val="both"/>
        <w:rPr>
          <w:rFonts w:asciiTheme="minorHAnsi" w:hAnsiTheme="minorHAnsi" w:cstheme="minorHAnsi"/>
          <w:color w:val="1F497D" w:themeColor="text2"/>
        </w:rPr>
      </w:pPr>
      <w:r w:rsidRPr="00F63B7C">
        <w:rPr>
          <w:rFonts w:asciiTheme="minorHAnsi" w:hAnsiTheme="minorHAnsi" w:cstheme="minorHAnsi"/>
          <w:color w:val="1F497D" w:themeColor="text2"/>
        </w:rPr>
        <w:t xml:space="preserve">This </w:t>
      </w:r>
      <w:r w:rsidR="001A592C" w:rsidRPr="00F63B7C">
        <w:rPr>
          <w:rFonts w:asciiTheme="minorHAnsi" w:hAnsiTheme="minorHAnsi" w:cstheme="minorHAnsi"/>
          <w:color w:val="1F497D" w:themeColor="text2"/>
        </w:rPr>
        <w:t xml:space="preserve">two day </w:t>
      </w:r>
      <w:r w:rsidRPr="00F63B7C">
        <w:rPr>
          <w:rFonts w:asciiTheme="minorHAnsi" w:hAnsiTheme="minorHAnsi" w:cstheme="minorHAnsi"/>
          <w:color w:val="1F497D" w:themeColor="text2"/>
        </w:rPr>
        <w:t>training provides the participant the opportunity to learn all of the necessary Critical Elements of SWPBIS in order to implement systems change regarding Tier 1 of the Response to Intervention initiative. It is h</w:t>
      </w:r>
      <w:r w:rsidR="00F63B7C" w:rsidRPr="00F63B7C">
        <w:rPr>
          <w:rFonts w:asciiTheme="minorHAnsi" w:hAnsiTheme="minorHAnsi" w:cstheme="minorHAnsi"/>
          <w:color w:val="1F497D" w:themeColor="text2"/>
        </w:rPr>
        <w:t>ighly recommended that a school-</w:t>
      </w:r>
      <w:r w:rsidRPr="00F63B7C">
        <w:rPr>
          <w:rFonts w:asciiTheme="minorHAnsi" w:hAnsiTheme="minorHAnsi" w:cstheme="minorHAnsi"/>
          <w:color w:val="1F497D" w:themeColor="text2"/>
        </w:rPr>
        <w:t>based team attend the training. The team should include, but is not limited to, school administrators, general education teachers, special education teachers, behavioral specialists, and family members.</w:t>
      </w:r>
    </w:p>
    <w:p w:rsidR="00C64B61" w:rsidRPr="00F63B7C" w:rsidRDefault="00C64B61" w:rsidP="00C64B61">
      <w:pPr>
        <w:rPr>
          <w:rFonts w:ascii="Cambria" w:hAnsi="Cambria"/>
          <w:color w:val="1F497D"/>
        </w:rPr>
      </w:pPr>
      <w:r w:rsidRPr="00F63B7C">
        <w:rPr>
          <w:rFonts w:ascii="Cambria" w:hAnsi="Cambria"/>
          <w:color w:val="1F497D"/>
        </w:rPr>
        <w:t> </w:t>
      </w:r>
    </w:p>
    <w:p w:rsidR="00C64B61" w:rsidRPr="00F63B7C" w:rsidRDefault="00C64B61" w:rsidP="00C64B61">
      <w:pPr>
        <w:rPr>
          <w:rFonts w:asciiTheme="minorHAnsi" w:hAnsiTheme="minorHAnsi" w:cstheme="minorHAnsi"/>
          <w:color w:val="1F497D"/>
        </w:rPr>
      </w:pPr>
      <w:r w:rsidRPr="00F63B7C">
        <w:rPr>
          <w:rFonts w:asciiTheme="minorHAnsi" w:hAnsiTheme="minorHAnsi" w:cstheme="minorHAnsi"/>
          <w:color w:val="1F497D"/>
        </w:rPr>
        <w:t> </w:t>
      </w:r>
    </w:p>
    <w:p w:rsidR="001A592C" w:rsidRPr="00F63B7C" w:rsidRDefault="001A592C" w:rsidP="001A592C">
      <w:pPr>
        <w:shd w:val="clear" w:color="auto" w:fill="8DB3E2" w:themeFill="text2" w:themeFillTint="66"/>
        <w:jc w:val="center"/>
        <w:rPr>
          <w:rFonts w:asciiTheme="majorHAnsi" w:hAnsiTheme="majorHAnsi"/>
          <w:sz w:val="28"/>
          <w:szCs w:val="28"/>
        </w:rPr>
      </w:pPr>
      <w:r w:rsidRPr="00F63B7C">
        <w:rPr>
          <w:rFonts w:asciiTheme="majorHAnsi" w:hAnsiTheme="majorHAnsi"/>
          <w:sz w:val="28"/>
          <w:szCs w:val="28"/>
        </w:rPr>
        <w:t>Beyond SWPBIS Data Based Decisions and Tier 2</w:t>
      </w:r>
    </w:p>
    <w:p w:rsidR="001A592C" w:rsidRDefault="001A592C" w:rsidP="001A592C">
      <w:pPr>
        <w:rPr>
          <w:rFonts w:asciiTheme="minorHAnsi" w:hAnsiTheme="minorHAnsi" w:cstheme="minorHAnsi"/>
          <w:sz w:val="22"/>
          <w:szCs w:val="22"/>
        </w:rPr>
      </w:pPr>
    </w:p>
    <w:p w:rsidR="001A592C" w:rsidRPr="001A592C" w:rsidRDefault="001A592C" w:rsidP="001A592C">
      <w:pPr>
        <w:rPr>
          <w:rFonts w:asciiTheme="minorHAnsi" w:hAnsiTheme="minorHAnsi" w:cstheme="minorHAnsi"/>
          <w:b/>
        </w:rPr>
      </w:pPr>
      <w:r w:rsidRPr="001A592C">
        <w:rPr>
          <w:rFonts w:asciiTheme="minorHAnsi" w:hAnsiTheme="minorHAnsi" w:cstheme="minorHAnsi"/>
          <w:color w:val="1F497D" w:themeColor="text2"/>
        </w:rPr>
        <w:t xml:space="preserve">This </w:t>
      </w:r>
      <w:r>
        <w:rPr>
          <w:rFonts w:asciiTheme="minorHAnsi" w:hAnsiTheme="minorHAnsi" w:cstheme="minorHAnsi"/>
          <w:color w:val="1F497D" w:themeColor="text2"/>
        </w:rPr>
        <w:t xml:space="preserve">two day </w:t>
      </w:r>
      <w:r w:rsidRPr="001A592C">
        <w:rPr>
          <w:rFonts w:asciiTheme="minorHAnsi" w:hAnsiTheme="minorHAnsi" w:cstheme="minorHAnsi"/>
          <w:color w:val="1F497D" w:themeColor="text2"/>
        </w:rPr>
        <w:t xml:space="preserve">training provides the participant the opportunity to learn how to </w:t>
      </w:r>
      <w:r w:rsidR="00F63B7C">
        <w:rPr>
          <w:rFonts w:asciiTheme="minorHAnsi" w:hAnsiTheme="minorHAnsi" w:cstheme="minorHAnsi"/>
          <w:color w:val="1F497D" w:themeColor="text2"/>
        </w:rPr>
        <w:t>collect and analyze</w:t>
      </w:r>
      <w:r>
        <w:rPr>
          <w:rFonts w:asciiTheme="minorHAnsi" w:hAnsiTheme="minorHAnsi" w:cstheme="minorHAnsi"/>
          <w:color w:val="1F497D" w:themeColor="text2"/>
        </w:rPr>
        <w:t xml:space="preserve"> data </w:t>
      </w:r>
      <w:r w:rsidRPr="001A592C">
        <w:rPr>
          <w:rFonts w:asciiTheme="minorHAnsi" w:hAnsiTheme="minorHAnsi" w:cstheme="minorHAnsi"/>
          <w:color w:val="1F497D" w:themeColor="text2"/>
        </w:rPr>
        <w:t xml:space="preserve">in order to make </w:t>
      </w:r>
      <w:r w:rsidR="00F63B7C">
        <w:rPr>
          <w:rFonts w:asciiTheme="minorHAnsi" w:hAnsiTheme="minorHAnsi" w:cstheme="minorHAnsi"/>
          <w:color w:val="1F497D" w:themeColor="text2"/>
        </w:rPr>
        <w:t>data-</w:t>
      </w:r>
      <w:r w:rsidRPr="001A592C">
        <w:rPr>
          <w:rFonts w:asciiTheme="minorHAnsi" w:hAnsiTheme="minorHAnsi" w:cstheme="minorHAnsi"/>
          <w:color w:val="1F497D" w:themeColor="text2"/>
        </w:rPr>
        <w:t>based decisions on a school-wide (Tier 1) and secondary (Tier 2 level). Participants will learn what school</w:t>
      </w:r>
      <w:r w:rsidR="00F63B7C">
        <w:rPr>
          <w:rFonts w:asciiTheme="minorHAnsi" w:hAnsiTheme="minorHAnsi" w:cstheme="minorHAnsi"/>
          <w:color w:val="1F497D" w:themeColor="text2"/>
        </w:rPr>
        <w:t>-</w:t>
      </w:r>
      <w:r w:rsidRPr="001A592C">
        <w:rPr>
          <w:rFonts w:asciiTheme="minorHAnsi" w:hAnsiTheme="minorHAnsi" w:cstheme="minorHAnsi"/>
          <w:color w:val="1F497D" w:themeColor="text2"/>
        </w:rPr>
        <w:t>based data to collect in order to implement evidence-based interventions and progress monitor the intervention to determine its effectiveness. The participant will also learn the Essential Elements of Mississippi’s Response to Intervention initiative regarding Tier 2 interventions, data collection and progress monitoring. It is h</w:t>
      </w:r>
      <w:r w:rsidR="00F63B7C">
        <w:rPr>
          <w:rFonts w:asciiTheme="minorHAnsi" w:hAnsiTheme="minorHAnsi" w:cstheme="minorHAnsi"/>
          <w:color w:val="1F497D" w:themeColor="text2"/>
        </w:rPr>
        <w:t>ighly recommended that a school-</w:t>
      </w:r>
      <w:r w:rsidRPr="001A592C">
        <w:rPr>
          <w:rFonts w:asciiTheme="minorHAnsi" w:hAnsiTheme="minorHAnsi" w:cstheme="minorHAnsi"/>
          <w:color w:val="1F497D" w:themeColor="text2"/>
        </w:rPr>
        <w:t>based team attend the training. The team should include, but is not limited to, school administrators, general education teachers, special education teachers, behavioral specialists, and family members</w:t>
      </w:r>
      <w:r w:rsidRPr="001A592C">
        <w:rPr>
          <w:rFonts w:asciiTheme="minorHAnsi" w:hAnsiTheme="minorHAnsi" w:cstheme="minorHAnsi"/>
        </w:rPr>
        <w:t>.</w:t>
      </w:r>
    </w:p>
    <w:sectPr w:rsidR="001A592C" w:rsidRPr="001A592C" w:rsidSect="0039003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1B" w:rsidRDefault="00CE2B1B" w:rsidP="00390037">
      <w:r>
        <w:separator/>
      </w:r>
    </w:p>
  </w:endnote>
  <w:endnote w:type="continuationSeparator" w:id="0">
    <w:p w:rsidR="00CE2B1B" w:rsidRDefault="00CE2B1B" w:rsidP="0039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78" w:rsidRPr="0079170E" w:rsidRDefault="00D21078" w:rsidP="0079170E">
    <w:pPr>
      <w:ind w:left="1440" w:right="99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5981700</wp:posOffset>
          </wp:positionH>
          <wp:positionV relativeFrom="paragraph">
            <wp:posOffset>-27940</wp:posOffset>
          </wp:positionV>
          <wp:extent cx="1000125" cy="763270"/>
          <wp:effectExtent l="19050" t="0" r="9525" b="0"/>
          <wp:wrapSquare wrapText="bothSides"/>
          <wp:docPr id="4" name="Picture 4" descr="REACH Mississi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ACH Mississip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336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830580" cy="571500"/>
          <wp:effectExtent l="19050" t="0" r="7620" b="0"/>
          <wp:wrapSquare wrapText="bothSides"/>
          <wp:docPr id="3" name="Picture 3" descr="idea_logo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a_logo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0"/>
        <w:szCs w:val="20"/>
      </w:rPr>
      <w:t xml:space="preserve"> </w:t>
    </w:r>
    <w:r w:rsidRPr="0079170E">
      <w:rPr>
        <w:rFonts w:ascii="Arial" w:hAnsi="Arial" w:cs="Arial"/>
        <w:i/>
        <w:iCs/>
        <w:sz w:val="20"/>
        <w:szCs w:val="20"/>
      </w:rPr>
      <w:t xml:space="preserve">REACH-MS is coordinated through the University of Southern Mississippi and is sponsored </w:t>
    </w:r>
    <w:r>
      <w:rPr>
        <w:rFonts w:ascii="Arial" w:hAnsi="Arial" w:cs="Arial"/>
        <w:i/>
        <w:iCs/>
        <w:sz w:val="20"/>
        <w:szCs w:val="20"/>
      </w:rPr>
      <w:br/>
    </w:r>
    <w:r w:rsidRPr="0079170E">
      <w:rPr>
        <w:rFonts w:ascii="Arial" w:hAnsi="Arial" w:cs="Arial"/>
        <w:i/>
        <w:iCs/>
        <w:sz w:val="20"/>
        <w:szCs w:val="20"/>
      </w:rPr>
      <w:t xml:space="preserve">by a U.S. Department of Education grant to the Mississippi Department of Education </w:t>
    </w:r>
    <w:r>
      <w:rPr>
        <w:rFonts w:ascii="Arial" w:hAnsi="Arial" w:cs="Arial"/>
        <w:i/>
        <w:iCs/>
        <w:sz w:val="20"/>
        <w:szCs w:val="20"/>
      </w:rPr>
      <w:br/>
    </w:r>
    <w:r w:rsidRPr="0079170E">
      <w:rPr>
        <w:rFonts w:ascii="Arial" w:hAnsi="Arial" w:cs="Arial"/>
        <w:i/>
        <w:iCs/>
        <w:sz w:val="20"/>
        <w:szCs w:val="20"/>
      </w:rPr>
      <w:t>(Grant No. H323</w:t>
    </w:r>
    <w:r>
      <w:rPr>
        <w:rFonts w:ascii="Arial" w:hAnsi="Arial" w:cs="Arial"/>
        <w:i/>
        <w:iCs/>
        <w:sz w:val="20"/>
        <w:szCs w:val="20"/>
      </w:rPr>
      <w:t>A100001</w:t>
    </w:r>
    <w:r w:rsidRPr="0079170E">
      <w:rPr>
        <w:rFonts w:ascii="Arial" w:hAnsi="Arial" w:cs="Arial"/>
        <w:i/>
        <w:iCs/>
        <w:sz w:val="20"/>
        <w:szCs w:val="20"/>
      </w:rPr>
      <w:t>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1B" w:rsidRDefault="00CE2B1B" w:rsidP="00390037">
      <w:r>
        <w:separator/>
      </w:r>
    </w:p>
  </w:footnote>
  <w:footnote w:type="continuationSeparator" w:id="0">
    <w:p w:rsidR="00CE2B1B" w:rsidRDefault="00CE2B1B" w:rsidP="00390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D21078" w:rsidRPr="003A1765" w:rsidRDefault="00D21078" w:rsidP="003A1765">
        <w:pPr>
          <w:jc w:val="right"/>
          <w:rPr>
            <w:sz w:val="16"/>
            <w:szCs w:val="16"/>
          </w:rPr>
        </w:pPr>
        <w:r w:rsidRPr="003A1765">
          <w:rPr>
            <w:sz w:val="16"/>
            <w:szCs w:val="16"/>
          </w:rPr>
          <w:t xml:space="preserve">Page </w:t>
        </w:r>
        <w:r w:rsidR="00C41F0D" w:rsidRPr="003A1765">
          <w:rPr>
            <w:sz w:val="16"/>
            <w:szCs w:val="16"/>
          </w:rPr>
          <w:fldChar w:fldCharType="begin"/>
        </w:r>
        <w:r w:rsidRPr="003A1765">
          <w:rPr>
            <w:sz w:val="16"/>
            <w:szCs w:val="16"/>
          </w:rPr>
          <w:instrText xml:space="preserve"> PAGE </w:instrText>
        </w:r>
        <w:r w:rsidR="00C41F0D" w:rsidRPr="003A1765">
          <w:rPr>
            <w:sz w:val="16"/>
            <w:szCs w:val="16"/>
          </w:rPr>
          <w:fldChar w:fldCharType="separate"/>
        </w:r>
        <w:r w:rsidR="00F63B7C">
          <w:rPr>
            <w:noProof/>
            <w:sz w:val="16"/>
            <w:szCs w:val="16"/>
          </w:rPr>
          <w:t>1</w:t>
        </w:r>
        <w:r w:rsidR="00C41F0D" w:rsidRPr="003A1765">
          <w:rPr>
            <w:sz w:val="16"/>
            <w:szCs w:val="16"/>
          </w:rPr>
          <w:fldChar w:fldCharType="end"/>
        </w:r>
        <w:r w:rsidRPr="003A1765">
          <w:rPr>
            <w:sz w:val="16"/>
            <w:szCs w:val="16"/>
          </w:rPr>
          <w:t xml:space="preserve"> of </w:t>
        </w:r>
        <w:r w:rsidR="00C41F0D" w:rsidRPr="003A1765">
          <w:rPr>
            <w:sz w:val="16"/>
            <w:szCs w:val="16"/>
          </w:rPr>
          <w:fldChar w:fldCharType="begin"/>
        </w:r>
        <w:r w:rsidRPr="003A1765">
          <w:rPr>
            <w:sz w:val="16"/>
            <w:szCs w:val="16"/>
          </w:rPr>
          <w:instrText xml:space="preserve"> NUMPAGES  </w:instrText>
        </w:r>
        <w:r w:rsidR="00C41F0D" w:rsidRPr="003A1765">
          <w:rPr>
            <w:sz w:val="16"/>
            <w:szCs w:val="16"/>
          </w:rPr>
          <w:fldChar w:fldCharType="separate"/>
        </w:r>
        <w:r w:rsidR="00F63B7C">
          <w:rPr>
            <w:noProof/>
            <w:sz w:val="16"/>
            <w:szCs w:val="16"/>
          </w:rPr>
          <w:t>1</w:t>
        </w:r>
        <w:r w:rsidR="00C41F0D" w:rsidRPr="003A1765">
          <w:rPr>
            <w:sz w:val="16"/>
            <w:szCs w:val="16"/>
          </w:rPr>
          <w:fldChar w:fldCharType="end"/>
        </w:r>
      </w:p>
    </w:sdtContent>
  </w:sdt>
  <w:p w:rsidR="00D21078" w:rsidRPr="003A1765" w:rsidRDefault="00134764" w:rsidP="003A176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Revised 10/10/</w:t>
    </w:r>
    <w:r w:rsidR="00D21078" w:rsidRPr="003A1765">
      <w:rPr>
        <w:sz w:val="16"/>
        <w:szCs w:val="16"/>
      </w:rPr>
      <w:t>11</w:t>
    </w:r>
  </w:p>
  <w:p w:rsidR="00D21078" w:rsidRPr="003E4B3A" w:rsidRDefault="00D21078" w:rsidP="003E4B3A">
    <w:pPr>
      <w:pStyle w:val="Header"/>
      <w:jc w:val="right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0C2"/>
      </v:shape>
    </w:pict>
  </w:numPicBullet>
  <w:abstractNum w:abstractNumId="0">
    <w:nsid w:val="14955B3C"/>
    <w:multiLevelType w:val="hybridMultilevel"/>
    <w:tmpl w:val="2A4AAD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473"/>
    <w:multiLevelType w:val="hybridMultilevel"/>
    <w:tmpl w:val="470C12D0"/>
    <w:lvl w:ilvl="0" w:tplc="C1FEA22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D7BD9"/>
    <w:multiLevelType w:val="hybridMultilevel"/>
    <w:tmpl w:val="1DD84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A4713"/>
    <w:multiLevelType w:val="hybridMultilevel"/>
    <w:tmpl w:val="CB18F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375C8"/>
    <w:multiLevelType w:val="hybridMultilevel"/>
    <w:tmpl w:val="B63C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575F7"/>
    <w:multiLevelType w:val="hybridMultilevel"/>
    <w:tmpl w:val="9832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D3915"/>
    <w:multiLevelType w:val="hybridMultilevel"/>
    <w:tmpl w:val="56C8C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6745D"/>
    <w:multiLevelType w:val="hybridMultilevel"/>
    <w:tmpl w:val="D072586E"/>
    <w:lvl w:ilvl="0" w:tplc="F8601D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C414D"/>
    <w:multiLevelType w:val="hybridMultilevel"/>
    <w:tmpl w:val="873A38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0887"/>
    <w:multiLevelType w:val="hybridMultilevel"/>
    <w:tmpl w:val="A1EC44A8"/>
    <w:lvl w:ilvl="0" w:tplc="A50655EA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4045B"/>
    <w:multiLevelType w:val="hybridMultilevel"/>
    <w:tmpl w:val="44D2AD64"/>
    <w:lvl w:ilvl="0" w:tplc="5FF80B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44D2F"/>
    <w:multiLevelType w:val="hybridMultilevel"/>
    <w:tmpl w:val="8F4A9E02"/>
    <w:lvl w:ilvl="0" w:tplc="284E7F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37F68"/>
    <w:rsid w:val="00080764"/>
    <w:rsid w:val="000A4031"/>
    <w:rsid w:val="000A577F"/>
    <w:rsid w:val="000C22EC"/>
    <w:rsid w:val="00121244"/>
    <w:rsid w:val="00134764"/>
    <w:rsid w:val="00136F8A"/>
    <w:rsid w:val="001427E4"/>
    <w:rsid w:val="00154A8F"/>
    <w:rsid w:val="00170223"/>
    <w:rsid w:val="001A592C"/>
    <w:rsid w:val="001B3491"/>
    <w:rsid w:val="001C7282"/>
    <w:rsid w:val="001D5ACF"/>
    <w:rsid w:val="00202967"/>
    <w:rsid w:val="00215C87"/>
    <w:rsid w:val="002236AB"/>
    <w:rsid w:val="002624B8"/>
    <w:rsid w:val="0027774B"/>
    <w:rsid w:val="00292B65"/>
    <w:rsid w:val="00295BEC"/>
    <w:rsid w:val="002B72C7"/>
    <w:rsid w:val="002D381A"/>
    <w:rsid w:val="00317F3E"/>
    <w:rsid w:val="0038398D"/>
    <w:rsid w:val="00390037"/>
    <w:rsid w:val="003A1765"/>
    <w:rsid w:val="003A2DF5"/>
    <w:rsid w:val="003C0CDE"/>
    <w:rsid w:val="003E4B3A"/>
    <w:rsid w:val="0043670C"/>
    <w:rsid w:val="0048781B"/>
    <w:rsid w:val="004B1DE9"/>
    <w:rsid w:val="004F00A4"/>
    <w:rsid w:val="00512483"/>
    <w:rsid w:val="00537F68"/>
    <w:rsid w:val="0055055E"/>
    <w:rsid w:val="00552CCA"/>
    <w:rsid w:val="005A76B5"/>
    <w:rsid w:val="005B655C"/>
    <w:rsid w:val="005E5524"/>
    <w:rsid w:val="006347C0"/>
    <w:rsid w:val="006411DE"/>
    <w:rsid w:val="00641CBD"/>
    <w:rsid w:val="00666608"/>
    <w:rsid w:val="006949A5"/>
    <w:rsid w:val="006E0B0C"/>
    <w:rsid w:val="006F5813"/>
    <w:rsid w:val="00702EFF"/>
    <w:rsid w:val="0070707D"/>
    <w:rsid w:val="00714DF4"/>
    <w:rsid w:val="007323FD"/>
    <w:rsid w:val="007622C1"/>
    <w:rsid w:val="00782CFE"/>
    <w:rsid w:val="0079170E"/>
    <w:rsid w:val="007A092D"/>
    <w:rsid w:val="007A6C4A"/>
    <w:rsid w:val="007C7A59"/>
    <w:rsid w:val="008109D2"/>
    <w:rsid w:val="0081580D"/>
    <w:rsid w:val="00815970"/>
    <w:rsid w:val="00837456"/>
    <w:rsid w:val="00847ED4"/>
    <w:rsid w:val="008578B6"/>
    <w:rsid w:val="008C2D10"/>
    <w:rsid w:val="008F0504"/>
    <w:rsid w:val="009059E9"/>
    <w:rsid w:val="00926922"/>
    <w:rsid w:val="00937946"/>
    <w:rsid w:val="00962A06"/>
    <w:rsid w:val="00994D4A"/>
    <w:rsid w:val="009A66FB"/>
    <w:rsid w:val="009B0050"/>
    <w:rsid w:val="00A04D3E"/>
    <w:rsid w:val="00A3138D"/>
    <w:rsid w:val="00A31474"/>
    <w:rsid w:val="00A3773F"/>
    <w:rsid w:val="00A41A8B"/>
    <w:rsid w:val="00A53557"/>
    <w:rsid w:val="00A61B3D"/>
    <w:rsid w:val="00AA3D23"/>
    <w:rsid w:val="00AC491A"/>
    <w:rsid w:val="00B90D6D"/>
    <w:rsid w:val="00B94742"/>
    <w:rsid w:val="00BB0EAE"/>
    <w:rsid w:val="00BC2433"/>
    <w:rsid w:val="00BC7DA5"/>
    <w:rsid w:val="00BD270C"/>
    <w:rsid w:val="00C366AC"/>
    <w:rsid w:val="00C4174B"/>
    <w:rsid w:val="00C41F0D"/>
    <w:rsid w:val="00C64B61"/>
    <w:rsid w:val="00C942F0"/>
    <w:rsid w:val="00C969E2"/>
    <w:rsid w:val="00CA7AF1"/>
    <w:rsid w:val="00CB5A85"/>
    <w:rsid w:val="00CB7C17"/>
    <w:rsid w:val="00CD1F31"/>
    <w:rsid w:val="00CE2166"/>
    <w:rsid w:val="00CE28CF"/>
    <w:rsid w:val="00CE2B1B"/>
    <w:rsid w:val="00CF0BBD"/>
    <w:rsid w:val="00D21078"/>
    <w:rsid w:val="00D273F2"/>
    <w:rsid w:val="00D621D0"/>
    <w:rsid w:val="00D81A63"/>
    <w:rsid w:val="00D87CE2"/>
    <w:rsid w:val="00DA74CB"/>
    <w:rsid w:val="00DD13EA"/>
    <w:rsid w:val="00DE0777"/>
    <w:rsid w:val="00DF7674"/>
    <w:rsid w:val="00E1254A"/>
    <w:rsid w:val="00E83CF7"/>
    <w:rsid w:val="00EA56BA"/>
    <w:rsid w:val="00EB7365"/>
    <w:rsid w:val="00EE366D"/>
    <w:rsid w:val="00F612FA"/>
    <w:rsid w:val="00F63B7C"/>
    <w:rsid w:val="00F6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6B5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77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0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03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0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0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2CFE"/>
    <w:pPr>
      <w:ind w:left="720"/>
      <w:contextualSpacing/>
    </w:pPr>
  </w:style>
  <w:style w:type="character" w:customStyle="1" w:styleId="yshortcuts">
    <w:name w:val="yshortcuts"/>
    <w:basedOn w:val="DefaultParagraphFont"/>
    <w:rsid w:val="00C64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m.edu/reach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hyperlink" Target="http://idea.ed.gov/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7EE5-8B21-4616-AD99-4892B409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2010</vt:lpstr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2010</dc:title>
  <dc:creator>User</dc:creator>
  <cp:lastModifiedBy>User</cp:lastModifiedBy>
  <cp:revision>2</cp:revision>
  <cp:lastPrinted>2010-12-30T18:26:00Z</cp:lastPrinted>
  <dcterms:created xsi:type="dcterms:W3CDTF">2011-10-10T19:53:00Z</dcterms:created>
  <dcterms:modified xsi:type="dcterms:W3CDTF">2011-10-10T19:53:00Z</dcterms:modified>
</cp:coreProperties>
</file>